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3AB54986" w14:textId="77777777" w:rsidR="00EE4EAB" w:rsidRDefault="00000000">
      <w:pPr>
        <w:pStyle w:val="Nagwek2"/>
        <w:spacing w:after="15"/>
        <w:ind w:left="-5"/>
      </w:pPr>
      <w:bookmarkStart w:id="46" w:name="_Toc1851316"/>
      <w:r>
        <w:t xml:space="preserve">Modelowanie środowiska, wnętrz i obiektów </w:t>
      </w:r>
      <w:bookmarkEnd w:id="46"/>
    </w:p>
    <w:p w14:paraId="57D260B6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38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2E55C24E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D50773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8B9EBE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FFCF978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BF7AA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Modelowanie środowiska, wnętrz i obiektów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8F99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S1-62-MOSROO-2 N1-62-MOSROO-2 </w:t>
            </w:r>
          </w:p>
        </w:tc>
      </w:tr>
      <w:tr w:rsidR="00EE4EAB" w14:paraId="6B7C99F0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FB269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53D1" w14:textId="77777777" w:rsidR="00EE4EAB" w:rsidRDefault="00000000">
            <w:pPr>
              <w:spacing w:after="0"/>
              <w:ind w:left="7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6D394B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BA6D8" w14:textId="77777777" w:rsidR="00EE4EAB" w:rsidRDefault="00000000">
            <w:pPr>
              <w:spacing w:after="0"/>
              <w:ind w:left="7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0A66DE4D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2A747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B341" w14:textId="7B8EF590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7FC0A844" w14:textId="12268B64" w:rsidR="00EE4EAB" w:rsidRDefault="00EE4EAB">
            <w:pPr>
              <w:spacing w:after="0"/>
              <w:ind w:left="6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0428E0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0C9B4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60D2A30C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6AF6A2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6357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E3ED2D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EB8C1" w14:textId="77777777" w:rsidR="00EE4EAB" w:rsidRDefault="00000000">
            <w:pPr>
              <w:spacing w:after="0"/>
              <w:ind w:left="521" w:right="514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46123F27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C5E28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D604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Animacja 3D i efekty specjalna dla gier i filmów </w:t>
            </w:r>
          </w:p>
        </w:tc>
      </w:tr>
      <w:tr w:rsidR="00EE4EAB" w14:paraId="76470520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0DA3F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2589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01BF93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F5D31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drugi </w:t>
            </w:r>
          </w:p>
        </w:tc>
      </w:tr>
      <w:tr w:rsidR="00EE4EAB" w14:paraId="1B1FA624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9CA52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78547C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4DDCEF" w14:textId="77777777" w:rsidR="00EE4EAB" w:rsidRDefault="00000000">
            <w:pPr>
              <w:spacing w:after="0"/>
              <w:ind w:left="7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218608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6DD83C8E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3586A0" w14:textId="77777777" w:rsidR="00EE4EAB" w:rsidRDefault="00000000">
            <w:pPr>
              <w:spacing w:after="0"/>
              <w:ind w:left="77" w:right="121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A6FE8" w14:textId="77777777" w:rsidR="00EE4EAB" w:rsidRDefault="00000000">
            <w:pPr>
              <w:spacing w:after="0"/>
              <w:ind w:left="5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3F191" w14:textId="77777777" w:rsidR="00EE4EAB" w:rsidRDefault="00000000">
            <w:pPr>
              <w:spacing w:after="0"/>
              <w:ind w:left="9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4329" w14:textId="77777777" w:rsidR="00EE4EAB" w:rsidRDefault="00000000">
            <w:pPr>
              <w:spacing w:after="0"/>
              <w:ind w:left="5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FC233E4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980A6D" w14:textId="77777777" w:rsidR="00EE4EAB" w:rsidRDefault="00000000">
            <w:pPr>
              <w:spacing w:after="0"/>
              <w:ind w:left="77" w:right="121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4AE5F" w14:textId="77777777" w:rsidR="00EE4EAB" w:rsidRDefault="00000000">
            <w:pPr>
              <w:spacing w:after="0"/>
              <w:ind w:left="5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43E3" w14:textId="77777777" w:rsidR="00EE4EAB" w:rsidRDefault="00000000">
            <w:pPr>
              <w:spacing w:after="0"/>
              <w:ind w:left="9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318FB" w14:textId="77777777" w:rsidR="00EE4EAB" w:rsidRDefault="00000000">
            <w:pPr>
              <w:spacing w:after="0"/>
              <w:ind w:left="5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55DC98E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4DA273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0FA5357A" w14:textId="77777777">
        <w:trPr>
          <w:trHeight w:val="1292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A0A13C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sz w:val="18"/>
              </w:rPr>
              <w:t xml:space="preserve">Celem zajęć jest umożliwienie studentowi uzyskania wiedzy, umiejętności i kompetencji technicznych w takim zakresie, by po  ukończeniu kursu student: dysponował wiedzą z zakresu podstaw grafiki trójwymiarowej w kontekście modelowania environmentu 3D; posiadał umiejętności techniczne z zakresu tworzenia wizualizacji environmentu 3D; potrafił kompetentnie poruszać się w tematyce grafiki trójwymiarowej, znał cele i dobre praktyki związane z ich przygotowaniem i tworzeniem środowiska 3D; potrafił dostosować pozyskaną wiedzę do specyfiki tworzonego projektu. </w:t>
            </w:r>
          </w:p>
        </w:tc>
      </w:tr>
      <w:tr w:rsidR="00EE4EAB" w14:paraId="33AD501B" w14:textId="77777777">
        <w:trPr>
          <w:trHeight w:val="1313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00132AE" w14:textId="77777777" w:rsidR="00EE4EAB" w:rsidRDefault="00000000">
            <w:pPr>
              <w:spacing w:after="15"/>
              <w:ind w:left="1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5902213D" w14:textId="77777777" w:rsidR="00EE4EAB" w:rsidRDefault="00000000">
            <w:pPr>
              <w:spacing w:after="17"/>
              <w:ind w:left="45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41C20DCE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C988036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17B726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7E1C57F" w14:textId="77777777" w:rsidR="00EE4EAB" w:rsidRDefault="00000000">
            <w:pPr>
              <w:spacing w:after="0"/>
              <w:ind w:left="137" w:right="88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626351" w14:textId="77777777" w:rsidR="00EE4EAB" w:rsidRDefault="00000000">
            <w:pPr>
              <w:spacing w:after="2" w:line="275" w:lineRule="auto"/>
              <w:ind w:left="25" w:right="12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4888ED85" w14:textId="77777777" w:rsidR="00EE4EAB" w:rsidRDefault="00000000">
            <w:pPr>
              <w:spacing w:after="15"/>
              <w:ind w:left="9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480CF20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060192CE" w14:textId="77777777">
        <w:trPr>
          <w:trHeight w:val="133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AE6EEA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5F01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charakteryzuje zasady tworzenia otoczenia, wnętrz i obiektów 3D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C8260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59B294FC" w14:textId="77777777" w:rsidR="00EE4EAB" w:rsidRDefault="00000000">
            <w:pPr>
              <w:spacing w:after="2" w:line="275" w:lineRule="auto"/>
              <w:ind w:left="0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330A67F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3D942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Kolokwium, </w:t>
            </w:r>
          </w:p>
          <w:p w14:paraId="12F280FC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B0C6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ADFE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74EDD17F" w14:textId="77777777" w:rsidR="00EE4EAB" w:rsidRDefault="00000000">
            <w:pPr>
              <w:spacing w:after="12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628AE86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058E0202" w14:textId="77777777">
        <w:trPr>
          <w:trHeight w:val="2369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56999D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F9F01" w14:textId="77777777" w:rsidR="00EE4EAB" w:rsidRDefault="00000000">
            <w:pPr>
              <w:spacing w:after="36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tworzyć grafikę trójwymiarową, tworzyć środowisko, wnętrza i obiekty, oświetlać je, przypisywać do nich materiały i generować wizualizacje. </w:t>
            </w:r>
          </w:p>
          <w:p w14:paraId="06C3B14C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samodzielnie przygotować projekty na wszystkich etapach produkcji.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57279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60B558D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Wspólna analiza materiałów 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DCB28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Kolokwium, </w:t>
            </w:r>
          </w:p>
          <w:p w14:paraId="1A0786F7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1658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MK1P_U03 </w:t>
            </w:r>
          </w:p>
          <w:p w14:paraId="552FF368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B99CC0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4635DE7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1BA39F72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F289EB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CFB0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7E178984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P6S_UW  </w:t>
            </w:r>
          </w:p>
          <w:p w14:paraId="680399D1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P6S_UU </w:t>
            </w:r>
          </w:p>
          <w:p w14:paraId="6D30D358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528D0CE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9DF2FC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239917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</w:tc>
      </w:tr>
      <w:tr w:rsidR="00EE4EAB" w14:paraId="2C0575CB" w14:textId="77777777">
        <w:trPr>
          <w:trHeight w:val="1096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3EFCBA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4F06F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Przestrzega zasad pracy w grupie i poprawnej komunikacji z zastosowaniem profesjonalnego języka branżowego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88439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0CA57DDD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Dyskusja, </w:t>
            </w:r>
          </w:p>
          <w:p w14:paraId="43DA4421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Konsultacje </w:t>
            </w:r>
          </w:p>
          <w:p w14:paraId="27746C5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D5B5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Kolokwium, </w:t>
            </w:r>
          </w:p>
          <w:p w14:paraId="5654E2C1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BE60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3AD6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P6U_K  </w:t>
            </w:r>
          </w:p>
          <w:p w14:paraId="2052089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P6S_KO </w:t>
            </w:r>
          </w:p>
          <w:p w14:paraId="06209BC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P6S_KR </w:t>
            </w:r>
          </w:p>
        </w:tc>
      </w:tr>
      <w:tr w:rsidR="00EE4EAB" w14:paraId="43C6F396" w14:textId="77777777">
        <w:trPr>
          <w:trHeight w:val="326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884A55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</w:tbl>
    <w:p w14:paraId="427B8F31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6" w:type="dxa"/>
          <w:left w:w="28" w:type="dxa"/>
          <w:right w:w="29" w:type="dxa"/>
        </w:tblCellMar>
        <w:tblLook w:val="04A0" w:firstRow="1" w:lastRow="0" w:firstColumn="1" w:lastColumn="0" w:noHBand="0" w:noVBand="1"/>
      </w:tblPr>
      <w:tblGrid>
        <w:gridCol w:w="2767"/>
        <w:gridCol w:w="2299"/>
        <w:gridCol w:w="1150"/>
        <w:gridCol w:w="1150"/>
        <w:gridCol w:w="1147"/>
        <w:gridCol w:w="1145"/>
      </w:tblGrid>
      <w:tr w:rsidR="00EE4EAB" w14:paraId="0F6B4154" w14:textId="77777777">
        <w:trPr>
          <w:trHeight w:val="1340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1328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Przedmiot zapoznaje studentów z podstawami tworzenia i projektowania trójwymiarowej grafiki komputerowej oraz wizualizacji w kontekście tworzenia otoczenia, wnętrz oraz obiektów 3D. W trakcie zajęć poruszane są sposoby i metody wizualizowania potrzebne do zrealizowania projektów oraz przedstawione zostają dobre praktyki związane z technicznym aspektem tworzenia obiektów w przestrzeni trójwymiarowej. Szczególną uwagę poświęca się powiązaniom pomiędzy typem projektu, czasem jego produkcji, złożonością i wielkością projektu a sposobami jego technicznego wykonania. </w:t>
            </w:r>
          </w:p>
        </w:tc>
      </w:tr>
      <w:tr w:rsidR="00EE4EAB" w14:paraId="7E150850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0B5EB6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2421AA87" w14:textId="77777777">
        <w:trPr>
          <w:trHeight w:val="34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CD7DB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99AC1A2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A97B8D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4629694B" w14:textId="77777777">
        <w:trPr>
          <w:trHeight w:val="21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34029" w14:textId="77777777" w:rsidR="00EE4EAB" w:rsidRDefault="00000000">
            <w:pPr>
              <w:numPr>
                <w:ilvl w:val="0"/>
                <w:numId w:val="93"/>
              </w:numPr>
              <w:spacing w:after="42"/>
              <w:ind w:firstLine="0"/>
              <w:jc w:val="left"/>
            </w:pPr>
            <w:r>
              <w:rPr>
                <w:sz w:val="18"/>
              </w:rPr>
              <w:t xml:space="preserve">Projektowanie otoczenia, Wnętrza, Obiekty – wprowadzenie </w:t>
            </w:r>
          </w:p>
          <w:p w14:paraId="24C15CB5" w14:textId="77777777" w:rsidR="00EE4EAB" w:rsidRDefault="00000000">
            <w:pPr>
              <w:numPr>
                <w:ilvl w:val="0"/>
                <w:numId w:val="93"/>
              </w:numPr>
              <w:spacing w:after="42"/>
              <w:ind w:firstLine="0"/>
              <w:jc w:val="left"/>
            </w:pPr>
            <w:r>
              <w:rPr>
                <w:sz w:val="18"/>
              </w:rPr>
              <w:t xml:space="preserve">Aspekt teoretyczny – assety, sceny, moduły, dobre praktyki modelowania </w:t>
            </w:r>
          </w:p>
          <w:p w14:paraId="290E5051" w14:textId="77777777" w:rsidR="00EE4EAB" w:rsidRDefault="00000000">
            <w:pPr>
              <w:numPr>
                <w:ilvl w:val="0"/>
                <w:numId w:val="93"/>
              </w:numPr>
              <w:spacing w:after="45"/>
              <w:ind w:firstLine="0"/>
              <w:jc w:val="left"/>
            </w:pPr>
            <w:r>
              <w:rPr>
                <w:sz w:val="18"/>
              </w:rPr>
              <w:t xml:space="preserve">Stylistyka, rodzaj, przeznaczenie obiektów </w:t>
            </w:r>
          </w:p>
          <w:p w14:paraId="252BEE9F" w14:textId="77777777" w:rsidR="00EE4EAB" w:rsidRDefault="00000000">
            <w:pPr>
              <w:numPr>
                <w:ilvl w:val="0"/>
                <w:numId w:val="93"/>
              </w:numPr>
              <w:spacing w:after="0" w:line="305" w:lineRule="auto"/>
              <w:ind w:firstLine="0"/>
              <w:jc w:val="left"/>
            </w:pPr>
            <w:r>
              <w:rPr>
                <w:sz w:val="18"/>
              </w:rPr>
              <w:t>Obiekty - modelowanie dla wizualizacji i gier 5.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Sceny - modelowanie dla wizualizacji i gier </w:t>
            </w:r>
          </w:p>
          <w:p w14:paraId="216E1045" w14:textId="77777777" w:rsidR="00EE4EAB" w:rsidRDefault="00000000">
            <w:pPr>
              <w:numPr>
                <w:ilvl w:val="0"/>
                <w:numId w:val="94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Moduły - modelowanie dla wizualizacji i gier </w:t>
            </w:r>
          </w:p>
          <w:p w14:paraId="1672FDFC" w14:textId="77777777" w:rsidR="00EE4EAB" w:rsidRDefault="00000000">
            <w:pPr>
              <w:numPr>
                <w:ilvl w:val="0"/>
                <w:numId w:val="94"/>
              </w:numPr>
              <w:spacing w:after="43"/>
              <w:ind w:hanging="360"/>
              <w:jc w:val="left"/>
            </w:pPr>
            <w:r>
              <w:rPr>
                <w:sz w:val="18"/>
              </w:rPr>
              <w:t xml:space="preserve">Oświetlanie, rendering </w:t>
            </w:r>
          </w:p>
          <w:p w14:paraId="54867AFF" w14:textId="77777777" w:rsidR="00EE4EAB" w:rsidRDefault="00000000">
            <w:pPr>
              <w:numPr>
                <w:ilvl w:val="0"/>
                <w:numId w:val="94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Kolokwium sprawdzające umiejętności zdobyte podczas zajęć </w:t>
            </w:r>
          </w:p>
        </w:tc>
      </w:tr>
      <w:tr w:rsidR="00EE4EAB" w14:paraId="081494B8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DB9483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62958E0" w14:textId="77777777">
        <w:trPr>
          <w:trHeight w:val="34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9FA70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7A31437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43806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676D0EB" w14:textId="77777777">
        <w:trPr>
          <w:trHeight w:val="135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B5F6A" w14:textId="77777777" w:rsidR="00EE4EAB" w:rsidRDefault="00000000">
            <w:pPr>
              <w:spacing w:after="15"/>
              <w:ind w:left="155" w:firstLine="0"/>
              <w:jc w:val="left"/>
            </w:pPr>
            <w:r>
              <w:rPr>
                <w:sz w:val="18"/>
              </w:rPr>
              <w:t xml:space="preserve">Pasek J., 3ds Max 2012 : ćwiczenia praktyczne, Helion 2012 </w:t>
            </w:r>
          </w:p>
          <w:p w14:paraId="249852C1" w14:textId="77777777" w:rsidR="00EE4EAB" w:rsidRDefault="00000000">
            <w:pPr>
              <w:spacing w:after="17"/>
              <w:ind w:left="155" w:firstLine="0"/>
              <w:jc w:val="left"/>
            </w:pPr>
            <w:r>
              <w:rPr>
                <w:sz w:val="18"/>
              </w:rPr>
              <w:t xml:space="preserve">Dabner D., Szkoła projektowania graficznego : zasady i praktyka, nowe programy i technologie : podręcznik dla projektantów, </w:t>
            </w:r>
          </w:p>
          <w:p w14:paraId="02AB8983" w14:textId="77777777" w:rsidR="00EE4EAB" w:rsidRDefault="00000000">
            <w:pPr>
              <w:spacing w:after="15"/>
              <w:ind w:left="143" w:firstLine="0"/>
              <w:jc w:val="left"/>
            </w:pPr>
            <w:r>
              <w:rPr>
                <w:sz w:val="18"/>
              </w:rPr>
              <w:t xml:space="preserve">Arkady, Warszawa 2012 </w:t>
            </w:r>
          </w:p>
          <w:p w14:paraId="09C72070" w14:textId="77777777" w:rsidR="00EE4EAB" w:rsidRDefault="00000000">
            <w:pPr>
              <w:spacing w:after="15"/>
              <w:ind w:left="155" w:firstLine="0"/>
              <w:jc w:val="left"/>
            </w:pPr>
            <w:r>
              <w:rPr>
                <w:sz w:val="18"/>
              </w:rPr>
              <w:t xml:space="preserve">P. Chlipalski, Blender. Architektura i projektowanie </w:t>
            </w:r>
          </w:p>
          <w:p w14:paraId="373424DC" w14:textId="77777777" w:rsidR="00EE4EAB" w:rsidRDefault="00000000">
            <w:pPr>
              <w:spacing w:after="0"/>
              <w:ind w:left="143" w:firstLine="0"/>
              <w:jc w:val="left"/>
            </w:pPr>
            <w:r>
              <w:rPr>
                <w:sz w:val="18"/>
              </w:rPr>
              <w:t xml:space="preserve">Materiały dostarczane przez prowadzącego </w:t>
            </w:r>
          </w:p>
        </w:tc>
      </w:tr>
      <w:tr w:rsidR="00EE4EAB" w14:paraId="7E0C0B2F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39C373" w14:textId="77777777" w:rsidR="00EE4EAB" w:rsidRDefault="00000000">
            <w:pPr>
              <w:spacing w:after="0"/>
              <w:ind w:left="143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08EE067D" w14:textId="77777777">
        <w:trPr>
          <w:trHeight w:val="850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60662" w14:textId="77777777" w:rsidR="00EE4EAB" w:rsidRDefault="00000000">
            <w:pPr>
              <w:spacing w:after="17"/>
              <w:ind w:left="155" w:firstLine="0"/>
              <w:jc w:val="left"/>
            </w:pPr>
            <w:r>
              <w:rPr>
                <w:sz w:val="18"/>
              </w:rPr>
              <w:t xml:space="preserve">Randi L. Derakhshani, Dariush Derakhshani, Autodesk 3ds Max 2014. Oficjalny podręcznik, Helion 2014. </w:t>
            </w:r>
          </w:p>
          <w:p w14:paraId="7AFF9E43" w14:textId="77777777" w:rsidR="00EE4EAB" w:rsidRDefault="00000000">
            <w:pPr>
              <w:spacing w:after="15"/>
              <w:ind w:left="143" w:firstLine="0"/>
              <w:jc w:val="left"/>
            </w:pPr>
            <w:r>
              <w:rPr>
                <w:sz w:val="18"/>
              </w:rPr>
              <w:t xml:space="preserve">Kelly L. Murdock, 3ds Max 2012. Biblia, Helion 2013.  </w:t>
            </w:r>
          </w:p>
          <w:p w14:paraId="3B67672D" w14:textId="77777777" w:rsidR="00EE4EAB" w:rsidRDefault="00000000">
            <w:pPr>
              <w:spacing w:after="0"/>
              <w:ind w:left="143" w:firstLine="0"/>
              <w:jc w:val="left"/>
            </w:pPr>
            <w:r>
              <w:rPr>
                <w:sz w:val="18"/>
              </w:rPr>
              <w:t>Michael McKinley, Maya Studio Projects: Game Environments and Props, Sybex 2010.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55F9B0C0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7B946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3D118808" w14:textId="77777777">
        <w:trPr>
          <w:trHeight w:val="237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66FE9475" w14:textId="77777777" w:rsidR="00EE4EAB" w:rsidRDefault="00000000">
            <w:pPr>
              <w:spacing w:after="2" w:line="275" w:lineRule="auto"/>
              <w:ind w:left="1" w:right="4506" w:firstLine="0"/>
              <w:jc w:val="left"/>
            </w:pPr>
            <w:r>
              <w:rPr>
                <w:sz w:val="18"/>
              </w:rPr>
              <w:t xml:space="preserve">Składowe oceny: Kolokwium – (0- 25 pkt)  Końcowa praca – (0-25 pkt) Łączna ilość punktów 50 pkt : Skala: </w:t>
            </w:r>
          </w:p>
          <w:p w14:paraId="4F923D1F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25 - 2,0 </w:t>
            </w:r>
          </w:p>
          <w:p w14:paraId="383FA854" w14:textId="77777777" w:rsidR="00EE4EAB" w:rsidRDefault="00000000">
            <w:pPr>
              <w:spacing w:after="2" w:line="275" w:lineRule="auto"/>
              <w:ind w:left="1" w:right="8298" w:firstLine="0"/>
              <w:jc w:val="left"/>
            </w:pPr>
            <w:r>
              <w:rPr>
                <w:sz w:val="18"/>
              </w:rPr>
              <w:t xml:space="preserve">26-30 - 3,0 31-35- 3,5 </w:t>
            </w:r>
          </w:p>
          <w:p w14:paraId="7D295EB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36-40 - 4,0 </w:t>
            </w:r>
          </w:p>
          <w:p w14:paraId="3723F8F6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41-45 - 4,5 </w:t>
            </w:r>
          </w:p>
          <w:p w14:paraId="7A12C4B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>46-50 - 5,0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0C4D818" w14:textId="77777777">
        <w:trPr>
          <w:trHeight w:val="307"/>
        </w:trPr>
        <w:tc>
          <w:tcPr>
            <w:tcW w:w="27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9C75F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1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616592FD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75DE8185" w14:textId="77777777" w:rsidTr="00CD64E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AA2BE9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075ED8A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267C55" w14:textId="77777777" w:rsidR="00EE4EAB" w:rsidRDefault="00000000">
            <w:pPr>
              <w:spacing w:after="15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2A7CA15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2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A478C50" w14:textId="77777777" w:rsidR="00EE4EAB" w:rsidRDefault="00000000">
            <w:pPr>
              <w:spacing w:after="0"/>
              <w:ind w:left="109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5A3FB79C" w14:textId="77777777" w:rsidTr="00CD64E7">
        <w:trPr>
          <w:trHeight w:val="342"/>
        </w:trPr>
        <w:tc>
          <w:tcPr>
            <w:tcW w:w="2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BCED0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9D9F95F" w14:textId="77777777" w:rsidR="00EE4EAB" w:rsidRDefault="00000000">
            <w:pPr>
              <w:spacing w:after="0"/>
              <w:ind w:left="0" w:right="4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A409C6F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BBE2FE1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6D326441" w14:textId="77777777" w:rsidTr="00CD64E7">
        <w:trPr>
          <w:trHeight w:val="337"/>
        </w:trPr>
        <w:tc>
          <w:tcPr>
            <w:tcW w:w="2767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973B296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4697194E" w14:textId="77777777" w:rsidR="00EE4EAB" w:rsidRDefault="00000000">
            <w:pPr>
              <w:spacing w:after="0"/>
              <w:ind w:left="0" w:right="4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2DB2A5FF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2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3996E740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5C7FEC17" w14:textId="77777777">
        <w:trPr>
          <w:trHeight w:val="299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3D01E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614E74E" w14:textId="77777777">
        <w:trPr>
          <w:trHeight w:val="397"/>
        </w:trPr>
        <w:tc>
          <w:tcPr>
            <w:tcW w:w="27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3291060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1" w:type="dxa"/>
            <w:gridSpan w:val="5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00A0DB97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41C37B38" w14:textId="77777777">
        <w:trPr>
          <w:trHeight w:val="409"/>
        </w:trPr>
        <w:tc>
          <w:tcPr>
            <w:tcW w:w="2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5AFA5EB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1" w:type="dxa"/>
            <w:gridSpan w:val="5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520FC348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77927B9C" w14:textId="77777777" w:rsidTr="00CD64E7">
        <w:trPr>
          <w:trHeight w:val="315"/>
        </w:trPr>
        <w:tc>
          <w:tcPr>
            <w:tcW w:w="2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35AF9E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54329FC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27CB31" w14:textId="77777777" w:rsidR="00EE4EAB" w:rsidRDefault="00000000">
            <w:pPr>
              <w:spacing w:after="0"/>
              <w:ind w:left="56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2AAD7F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2CDFCB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2D7FF72" w14:textId="77777777" w:rsidTr="00CD64E7">
        <w:trPr>
          <w:trHeight w:val="323"/>
        </w:trPr>
        <w:tc>
          <w:tcPr>
            <w:tcW w:w="2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499CFC1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67FF84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4107D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93F5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F9B5D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6D33C20" w14:textId="77777777" w:rsidTr="00CD64E7">
        <w:trPr>
          <w:trHeight w:val="331"/>
        </w:trPr>
        <w:tc>
          <w:tcPr>
            <w:tcW w:w="276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36FAF4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A3073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97299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E1D5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87090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D9FE7D7" w14:textId="77777777" w:rsidTr="00CD64E7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0B65C1D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F878C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D9B78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25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2212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E0DAF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940D720" w14:textId="77777777" w:rsidTr="00CD64E7">
        <w:trPr>
          <w:trHeight w:val="302"/>
        </w:trPr>
        <w:tc>
          <w:tcPr>
            <w:tcW w:w="27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A8DE0D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FF7B21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C77B3E3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3CC04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A9B2E5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40ED0917" w14:textId="77777777" w:rsidTr="00CD64E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89E1F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4D3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62A2D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CD45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AFF33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C039589" w14:textId="77777777" w:rsidTr="00CD64E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828EB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A2EB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FF93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812F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383E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0C2F13A" w14:textId="77777777" w:rsidTr="00CD64E7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A202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FD62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7958D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B70ED9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65833AB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EBA660C" w14:textId="77777777" w:rsidTr="00CD64E7">
        <w:trPr>
          <w:trHeight w:val="301"/>
        </w:trPr>
        <w:tc>
          <w:tcPr>
            <w:tcW w:w="62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1AD0A3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97" w:type="dxa"/>
            <w:gridSpan w:val="2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366D0EF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45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E4A5D4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34AC2C76" w14:textId="77777777" w:rsidR="00EE4EAB" w:rsidRDefault="00000000">
      <w:pPr>
        <w:spacing w:after="27"/>
        <w:ind w:left="0" w:right="789" w:firstLine="0"/>
        <w:jc w:val="right"/>
      </w:pPr>
      <w:r>
        <w:rPr>
          <w:sz w:val="18"/>
        </w:rPr>
        <w:t xml:space="preserve"> </w:t>
      </w:r>
    </w:p>
    <w:p w14:paraId="4C326A8E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